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B0EA">
      <w:pPr>
        <w:keepNext w:val="0"/>
        <w:keepLines w:val="0"/>
        <w:pageBreakBefore w:val="0"/>
        <w:widowControl/>
        <w:suppressLineNumbers w:val="0"/>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科技外包服务采购项目竞争性比选文件</w:t>
      </w:r>
    </w:p>
    <w:p w14:paraId="4DC0EAB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因公司生产经营需要，现需采购科技外包服务。在此，诚邀符合资格条件的供应商参与报价，现将有关事项通告如下：</w:t>
      </w:r>
    </w:p>
    <w:p w14:paraId="326EF27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一、供应商资格要求 </w:t>
      </w:r>
    </w:p>
    <w:p w14:paraId="34CC9E6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1EC097B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7F8B5F5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3A4E3DA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33F2C4F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22ACB45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069D558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val="en-US" w:eastAsia="zh-CN" w:bidi="ar"/>
        </w:rPr>
        <w:t xml:space="preserve">二、采购需求 </w:t>
      </w:r>
    </w:p>
    <w:p w14:paraId="6DAEE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lang w:val="en-US" w:eastAsia="zh-CN"/>
        </w:rPr>
      </w:pPr>
      <w:r>
        <w:rPr>
          <w:rFonts w:hint="eastAsia" w:ascii="方正仿宋_GBK" w:hAnsi="方正仿宋_GBK" w:eastAsia="方正仿宋_GBK" w:cs="方正仿宋_GBK"/>
          <w:bCs/>
          <w:sz w:val="32"/>
          <w:szCs w:val="32"/>
          <w:lang w:val="en-US" w:eastAsia="zh-CN"/>
        </w:rPr>
        <w:t>1.</w:t>
      </w:r>
      <w:r>
        <w:rPr>
          <w:rFonts w:hint="eastAsia" w:ascii="Times New Roman" w:hAnsi="Times New Roman" w:eastAsia="方正仿宋_GBK"/>
          <w:color w:val="auto"/>
          <w:sz w:val="32"/>
          <w:szCs w:val="32"/>
          <w:lang w:val="en-US" w:eastAsia="zh-CN"/>
        </w:rPr>
        <w:t>开发担保业务系统功能（在线面签、追偿汇款、律所管理、档案中心等）、保后风控决策流、人行征信报数抽取、报表，以及系统日常运维。</w:t>
      </w:r>
    </w:p>
    <w:p w14:paraId="093A70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2.需技术开发服务人员1名。</w:t>
      </w:r>
    </w:p>
    <w:p w14:paraId="6F7DE2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3.人员必备资格：</w:t>
      </w:r>
    </w:p>
    <w:p w14:paraId="06CAC7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（1）5年以上JAVA开发工作经验；计算机、软件、信息、电子等相关专业；</w:t>
      </w:r>
    </w:p>
    <w:p w14:paraId="579B53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（2）JAVA基础扎实，熟悉JAVAEE规范，熟练运用常用的设计模式；熟练掌握SpringBoot、SpringCloud,以及MySQL、MyBatis、Mongodb、Redis等数据库；</w:t>
      </w:r>
    </w:p>
    <w:p w14:paraId="755455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（3）具备数据库设计能力,能独立编写SQL语句；</w:t>
      </w:r>
    </w:p>
    <w:p w14:paraId="02AD70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（4）熟练运用HTML、CSS、JavaScript等前端基础技术，了解主流前端框架Vue、React等；</w:t>
      </w:r>
    </w:p>
    <w:p w14:paraId="635316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（5）熟练运用maven、git、swagger工具；</w:t>
      </w:r>
    </w:p>
    <w:p w14:paraId="53CFE4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（6）良好的编码习惯，关键代码处会编写注释，代码可阅读性好，注重代码质量与扩展性；</w:t>
      </w:r>
    </w:p>
    <w:p w14:paraId="5E024D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color w:val="auto"/>
          <w:sz w:val="32"/>
          <w:szCs w:val="32"/>
          <w:lang w:val="en-US" w:eastAsia="zh-CN"/>
        </w:rPr>
      </w:pPr>
      <w:r>
        <w:rPr>
          <w:rFonts w:hint="eastAsia" w:ascii="方正仿宋_GBK" w:hAnsi="方正仿宋_GBK" w:eastAsia="方正仿宋_GBK" w:cs="方正仿宋_GBK"/>
          <w:bCs/>
          <w:color w:val="auto"/>
          <w:sz w:val="32"/>
          <w:szCs w:val="32"/>
          <w:lang w:val="en-US" w:eastAsia="zh-CN"/>
        </w:rPr>
        <w:t>（7）善于学习新知识，擅长学习开源框架，主动性强，良好的团队合作精神，较强的沟通能力；</w:t>
      </w:r>
    </w:p>
    <w:p w14:paraId="37164B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color w:val="auto"/>
          <w:sz w:val="32"/>
          <w:szCs w:val="32"/>
          <w:lang w:val="en-US" w:eastAsia="zh-CN"/>
        </w:rPr>
        <w:t>（8）能够提供无犯罪记录。</w:t>
      </w:r>
    </w:p>
    <w:p w14:paraId="57DD96F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三、评分标准</w:t>
      </w:r>
    </w:p>
    <w:tbl>
      <w:tblPr>
        <w:tblStyle w:val="5"/>
        <w:tblW w:w="9188" w:type="dxa"/>
        <w:jc w:val="center"/>
        <w:tblLayout w:type="fixed"/>
        <w:tblCellMar>
          <w:top w:w="0" w:type="dxa"/>
          <w:left w:w="0" w:type="dxa"/>
          <w:bottom w:w="0" w:type="dxa"/>
          <w:right w:w="0" w:type="dxa"/>
        </w:tblCellMar>
      </w:tblPr>
      <w:tblGrid>
        <w:gridCol w:w="1568"/>
        <w:gridCol w:w="6596"/>
        <w:gridCol w:w="1024"/>
      </w:tblGrid>
      <w:tr w14:paraId="0DA75710">
        <w:tblPrEx>
          <w:tblCellMar>
            <w:top w:w="0" w:type="dxa"/>
            <w:left w:w="0" w:type="dxa"/>
            <w:bottom w:w="0" w:type="dxa"/>
            <w:right w:w="0" w:type="dxa"/>
          </w:tblCellMar>
        </w:tblPrEx>
        <w:trPr>
          <w:trHeight w:val="638" w:hRule="exact"/>
          <w:jc w:val="center"/>
        </w:trPr>
        <w:tc>
          <w:tcPr>
            <w:tcW w:w="1568" w:type="dxa"/>
            <w:tcBorders>
              <w:top w:val="single" w:color="000000" w:sz="2" w:space="0"/>
              <w:left w:val="single" w:color="000000" w:sz="2" w:space="0"/>
              <w:bottom w:val="single" w:color="000000" w:sz="2" w:space="0"/>
              <w:right w:val="single" w:color="000000" w:sz="2" w:space="0"/>
            </w:tcBorders>
            <w:vAlign w:val="center"/>
          </w:tcPr>
          <w:p w14:paraId="7BFC01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6596" w:type="dxa"/>
            <w:tcBorders>
              <w:top w:val="single" w:color="000000" w:sz="2" w:space="0"/>
              <w:left w:val="single" w:color="000000" w:sz="2" w:space="0"/>
              <w:bottom w:val="single" w:color="000000" w:sz="2" w:space="0"/>
              <w:right w:val="single" w:color="000000" w:sz="2" w:space="0"/>
            </w:tcBorders>
            <w:vAlign w:val="center"/>
          </w:tcPr>
          <w:p w14:paraId="76E274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1024" w:type="dxa"/>
            <w:tcBorders>
              <w:top w:val="single" w:color="000000" w:sz="2" w:space="0"/>
              <w:left w:val="single" w:color="000000" w:sz="2" w:space="0"/>
              <w:bottom w:val="single" w:color="000000" w:sz="2" w:space="0"/>
              <w:right w:val="single" w:color="000000" w:sz="2" w:space="0"/>
            </w:tcBorders>
            <w:vAlign w:val="center"/>
          </w:tcPr>
          <w:p w14:paraId="4838C5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分值</w:t>
            </w:r>
          </w:p>
        </w:tc>
      </w:tr>
      <w:tr w14:paraId="5F25B87B">
        <w:tblPrEx>
          <w:tblCellMar>
            <w:top w:w="0" w:type="dxa"/>
            <w:left w:w="0" w:type="dxa"/>
            <w:bottom w:w="0" w:type="dxa"/>
            <w:right w:w="0" w:type="dxa"/>
          </w:tblCellMar>
        </w:tblPrEx>
        <w:trPr>
          <w:trHeight w:val="3144" w:hRule="exact"/>
          <w:jc w:val="center"/>
        </w:trPr>
        <w:tc>
          <w:tcPr>
            <w:tcW w:w="1568" w:type="dxa"/>
            <w:vMerge w:val="restart"/>
            <w:tcBorders>
              <w:top w:val="single" w:color="000000" w:sz="2" w:space="0"/>
              <w:left w:val="single" w:color="000000" w:sz="2" w:space="0"/>
              <w:bottom w:val="single" w:color="000000" w:sz="2" w:space="0"/>
              <w:right w:val="single" w:color="000000" w:sz="2" w:space="0"/>
            </w:tcBorders>
            <w:vAlign w:val="center"/>
          </w:tcPr>
          <w:p w14:paraId="1981D2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科技外包服务采购项目</w:t>
            </w:r>
          </w:p>
        </w:tc>
        <w:tc>
          <w:tcPr>
            <w:tcW w:w="6596" w:type="dxa"/>
            <w:tcBorders>
              <w:top w:val="single" w:color="000000" w:sz="2" w:space="0"/>
              <w:left w:val="single" w:color="000000" w:sz="2" w:space="0"/>
              <w:bottom w:val="single" w:color="000000" w:sz="2" w:space="0"/>
              <w:right w:val="single" w:color="000000" w:sz="2" w:space="0"/>
            </w:tcBorders>
            <w:vAlign w:val="center"/>
          </w:tcPr>
          <w:p w14:paraId="7A1BBE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供应商资质/基本情况</w:t>
            </w:r>
          </w:p>
          <w:p w14:paraId="184E2C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投标人具备ISO27001或信息安全服务资质认证三级及以上，得3分；具备ISO9001或CMMI3及以上资质，得3分；具备ITSS三级及以上认证，得3分（提供资质复印件加盖鲜章，不满足或未提供得0分）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2C8074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9</w:t>
            </w:r>
          </w:p>
        </w:tc>
      </w:tr>
      <w:tr w14:paraId="07AB4C7F">
        <w:tblPrEx>
          <w:tblCellMar>
            <w:top w:w="0" w:type="dxa"/>
            <w:left w:w="0" w:type="dxa"/>
            <w:bottom w:w="0" w:type="dxa"/>
            <w:right w:w="0" w:type="dxa"/>
          </w:tblCellMar>
        </w:tblPrEx>
        <w:trPr>
          <w:trHeight w:val="3524" w:hRule="exact"/>
          <w:jc w:val="center"/>
        </w:trPr>
        <w:tc>
          <w:tcPr>
            <w:tcW w:w="1568" w:type="dxa"/>
            <w:vMerge w:val="continue"/>
            <w:tcBorders>
              <w:left w:val="single" w:color="000000" w:sz="2" w:space="0"/>
              <w:right w:val="single" w:color="000000" w:sz="2" w:space="0"/>
            </w:tcBorders>
            <w:vAlign w:val="center"/>
          </w:tcPr>
          <w:p w14:paraId="3C4F1D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2AEE22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技术服务人员资质</w:t>
            </w:r>
          </w:p>
          <w:p w14:paraId="41554B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1、有SpringCloud全栈项目开发经验。</w:t>
            </w:r>
          </w:p>
          <w:p w14:paraId="374D83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2、有Linux、Docker使用经验。</w:t>
            </w:r>
          </w:p>
          <w:p w14:paraId="315B1B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3、有金融行业软件项目开发经验。</w:t>
            </w:r>
          </w:p>
          <w:p w14:paraId="5F22B9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4、有自动化单元测试经验</w:t>
            </w:r>
          </w:p>
          <w:p w14:paraId="7A81BE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（技术服务人员满足一项得1.5分，满分6分）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79CE8C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6</w:t>
            </w:r>
          </w:p>
        </w:tc>
      </w:tr>
      <w:tr w14:paraId="0CAA8FFE">
        <w:tblPrEx>
          <w:tblCellMar>
            <w:top w:w="0" w:type="dxa"/>
            <w:left w:w="0" w:type="dxa"/>
            <w:bottom w:w="0" w:type="dxa"/>
            <w:right w:w="0" w:type="dxa"/>
          </w:tblCellMar>
        </w:tblPrEx>
        <w:trPr>
          <w:trHeight w:val="8679"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287F7581">
            <w:pPr>
              <w:keepNext w:val="0"/>
              <w:keepLines w:val="0"/>
              <w:pageBreakBefore w:val="0"/>
              <w:widowControl w:val="0"/>
              <w:kinsoku/>
              <w:wordWrap/>
              <w:overflowPunct/>
              <w:topLinePunct w:val="0"/>
              <w:autoSpaceDE/>
              <w:autoSpaceDN/>
              <w:bidi w:val="0"/>
              <w:spacing w:line="5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787EA0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技术方案</w:t>
            </w:r>
          </w:p>
          <w:p w14:paraId="356E72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投标人针对本项目提供技术方案，包含：技术方案设计、实施步骤与计划、技术支持与维护计划。</w:t>
            </w:r>
          </w:p>
          <w:p w14:paraId="02A808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（1）方案完整，要点内容完善、重点突出、详细合理、逻辑清晰、有条理、对本项目有针对性、符合项目实际情况的为优得20分；</w:t>
            </w:r>
          </w:p>
          <w:p w14:paraId="5E5E56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（2）方案较完整，要点内容较完善、重点较突出、较详细合理、逻辑较清晰、有条理、对本项目较有针对性、符合项目实际情况的为良得15分；</w:t>
            </w:r>
          </w:p>
          <w:p w14:paraId="1D4B99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（3）方案要点内容一般、重点突出不明显、逻辑基本合理、对本项目无明显针对性、基本符合项目实际情况的为中得10分；</w:t>
            </w:r>
          </w:p>
          <w:p w14:paraId="493AAF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（4）方案不完整、言语表述不清晰、存在逻辑漏洞、缺乏针对性的为差得5分；</w:t>
            </w:r>
          </w:p>
          <w:p w14:paraId="497818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（5）方案与本项目无关或未提供相关内容得0分。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52EE62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14:paraId="62829CAA">
        <w:tblPrEx>
          <w:tblCellMar>
            <w:top w:w="0" w:type="dxa"/>
            <w:left w:w="0" w:type="dxa"/>
            <w:bottom w:w="0" w:type="dxa"/>
            <w:right w:w="0" w:type="dxa"/>
          </w:tblCellMar>
        </w:tblPrEx>
        <w:trPr>
          <w:trHeight w:val="4484"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04261337">
            <w:pPr>
              <w:keepNext w:val="0"/>
              <w:keepLines w:val="0"/>
              <w:pageBreakBefore w:val="0"/>
              <w:widowControl w:val="0"/>
              <w:kinsoku/>
              <w:wordWrap/>
              <w:overflowPunct/>
              <w:topLinePunct w:val="0"/>
              <w:autoSpaceDE/>
              <w:autoSpaceDN/>
              <w:bidi w:val="0"/>
              <w:spacing w:line="5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3DB546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类似规模案例/合同</w:t>
            </w:r>
          </w:p>
          <w:p w14:paraId="1862BD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2023年1月1日至投标截止日止，投标人具有行政事业单位或国企或银行或担保类的信息化项目，且项目合同金额不低于20万元的，每提供一个业绩得2.5分，本项最多得10分。（以合同签订时间为准）备注：同一业主多份合同视为一个业绩，且一个业绩不重复计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270FF5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14:paraId="76E10B4B">
        <w:tblPrEx>
          <w:tblCellMar>
            <w:top w:w="0" w:type="dxa"/>
            <w:left w:w="0" w:type="dxa"/>
            <w:bottom w:w="0" w:type="dxa"/>
            <w:right w:w="0" w:type="dxa"/>
          </w:tblCellMar>
        </w:tblPrEx>
        <w:trPr>
          <w:trHeight w:val="8914"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4F1F2944">
            <w:pPr>
              <w:keepNext w:val="0"/>
              <w:keepLines w:val="0"/>
              <w:pageBreakBefore w:val="0"/>
              <w:widowControl w:val="0"/>
              <w:kinsoku/>
              <w:wordWrap/>
              <w:overflowPunct/>
              <w:topLinePunct w:val="0"/>
              <w:autoSpaceDE/>
              <w:autoSpaceDN/>
              <w:bidi w:val="0"/>
              <w:spacing w:line="5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3E0A77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leftChars="0" w:right="0" w:rightChars="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整体服务方案</w:t>
            </w:r>
          </w:p>
          <w:p w14:paraId="605C51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投标人针对本项目提供整体服务方案，包含：项目背景与目标、服务定位和提高服务水平措施、针对项目认识和特点分析、总体管理服务规划、项目管理重点和管理目标。</w:t>
            </w:r>
          </w:p>
          <w:p w14:paraId="0DF0EA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（1）方案完整，要点内容完善、重点突出、详细合理、逻辑清晰、有条理、对本项目有针对性、符合项目实际情况的为优得20分；</w:t>
            </w:r>
          </w:p>
          <w:p w14:paraId="6BF309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（2）方案较完整，要点内容较完善、重点较突出、较详细合理、逻辑较清晰、有条理、对本项目较有针对性、符合项目实际情况的为良得15分；</w:t>
            </w:r>
          </w:p>
          <w:p w14:paraId="14CE96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（3）方案要点内容一般、重点突出不明显、逻辑基本合理、对本项目无明显针对性、基本符合项目实际情况的为中得10分；</w:t>
            </w:r>
          </w:p>
          <w:p w14:paraId="44F837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（4）方案不完整、言语表述不清晰、存在逻辑漏洞、缺乏针对性的为差得5分；</w:t>
            </w:r>
          </w:p>
          <w:p w14:paraId="3EE96F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lang w:val="en-US" w:eastAsia="zh-CN" w:bidi="ar"/>
              </w:rPr>
              <w:t>（5）方案与本项目无关或未提供相关内容得0分。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345F79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14:paraId="57D08D3B">
        <w:tblPrEx>
          <w:tblCellMar>
            <w:top w:w="0" w:type="dxa"/>
            <w:left w:w="0" w:type="dxa"/>
            <w:bottom w:w="0" w:type="dxa"/>
            <w:right w:w="0" w:type="dxa"/>
          </w:tblCellMar>
        </w:tblPrEx>
        <w:trPr>
          <w:trHeight w:val="2334"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7953EFE7">
            <w:pPr>
              <w:keepNext w:val="0"/>
              <w:keepLines w:val="0"/>
              <w:pageBreakBefore w:val="0"/>
              <w:widowControl w:val="0"/>
              <w:kinsoku/>
              <w:wordWrap/>
              <w:overflowPunct/>
              <w:topLinePunct w:val="0"/>
              <w:autoSpaceDE/>
              <w:autoSpaceDN/>
              <w:bidi w:val="0"/>
              <w:spacing w:line="5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5AA74F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价格</w:t>
            </w:r>
          </w:p>
          <w:p w14:paraId="3C5B74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满足招标文件要求且报价最低的为评审基准价，价格得分=（评审基准价/报价）×标准分值（价格得分保留两位小数，小数点后第三位四舍五入）</w:t>
            </w:r>
          </w:p>
        </w:tc>
        <w:tc>
          <w:tcPr>
            <w:tcW w:w="1024" w:type="dxa"/>
            <w:tcBorders>
              <w:top w:val="single" w:color="000000" w:sz="2" w:space="0"/>
              <w:left w:val="single" w:color="000000" w:sz="2" w:space="0"/>
              <w:bottom w:val="single" w:color="000000" w:sz="2" w:space="0"/>
              <w:right w:val="single" w:color="000000" w:sz="2" w:space="0"/>
            </w:tcBorders>
            <w:vAlign w:val="center"/>
          </w:tcPr>
          <w:p w14:paraId="5E04F6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35</w:t>
            </w:r>
          </w:p>
        </w:tc>
      </w:tr>
    </w:tbl>
    <w:p w14:paraId="26FCC4D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202061E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四、报价资料内容 </w:t>
      </w:r>
    </w:p>
    <w:p w14:paraId="33DE3E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14:paraId="2051FCD1">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比选</w:t>
      </w:r>
      <w:r>
        <w:rPr>
          <w:rFonts w:hint="eastAsia" w:ascii="方正仿宋_GBK" w:eastAsia="方正仿宋_GBK"/>
          <w:sz w:val="32"/>
          <w:szCs w:val="32"/>
        </w:rPr>
        <w:t>函（附件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14:paraId="420A31B5">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lang w:eastAsia="zh-CN"/>
        </w:rPr>
      </w:pPr>
      <w:r>
        <w:rPr>
          <w:rFonts w:hint="eastAsia" w:ascii="方正仿宋_GBK" w:eastAsia="方正仿宋_GBK"/>
          <w:sz w:val="32"/>
          <w:szCs w:val="32"/>
          <w:lang w:val="en-US" w:eastAsia="zh-CN"/>
        </w:rPr>
        <w:t>5</w:t>
      </w:r>
      <w:r>
        <w:rPr>
          <w:rFonts w:hint="eastAsia" w:ascii="方正仿宋_GBK" w:eastAsia="方正仿宋_GBK"/>
          <w:sz w:val="32"/>
          <w:szCs w:val="32"/>
        </w:rPr>
        <w:t>.资料真实性承诺函</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附件5</w:t>
      </w:r>
      <w:r>
        <w:rPr>
          <w:rFonts w:hint="eastAsia" w:ascii="方正仿宋_GBK" w:eastAsia="方正仿宋_GBK"/>
          <w:sz w:val="32"/>
          <w:szCs w:val="32"/>
          <w:lang w:eastAsia="zh-CN"/>
        </w:rPr>
        <w:t>）</w:t>
      </w:r>
    </w:p>
    <w:p w14:paraId="0FD76FCD">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rPr>
      </w:pPr>
      <w:r>
        <w:rPr>
          <w:rFonts w:hint="eastAsia" w:ascii="方正仿宋_GBK" w:eastAsia="方正仿宋_GBK"/>
          <w:sz w:val="32"/>
          <w:szCs w:val="32"/>
          <w:lang w:val="en-US" w:eastAsia="zh-CN"/>
        </w:rPr>
        <w:t>6.相关</w:t>
      </w:r>
      <w:r>
        <w:rPr>
          <w:rFonts w:hint="eastAsia" w:ascii="方正仿宋_GBK" w:eastAsia="方正仿宋_GBK"/>
          <w:sz w:val="32"/>
          <w:szCs w:val="32"/>
        </w:rPr>
        <w:t>资质</w:t>
      </w:r>
      <w:r>
        <w:rPr>
          <w:rFonts w:hint="eastAsia" w:ascii="方正仿宋_GBK" w:eastAsia="方正仿宋_GBK"/>
          <w:sz w:val="32"/>
          <w:szCs w:val="32"/>
          <w:lang w:val="en-US" w:eastAsia="zh-CN"/>
        </w:rPr>
        <w:t>证明</w:t>
      </w:r>
      <w:r>
        <w:rPr>
          <w:rFonts w:hint="eastAsia" w:ascii="方正仿宋_GBK" w:eastAsia="方正仿宋_GBK"/>
          <w:sz w:val="32"/>
          <w:szCs w:val="32"/>
        </w:rPr>
        <w:t>文件；</w:t>
      </w:r>
    </w:p>
    <w:p w14:paraId="72EF5AB7">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7</w:t>
      </w:r>
      <w:r>
        <w:rPr>
          <w:rFonts w:hint="eastAsia" w:ascii="方正仿宋_GBK" w:eastAsia="方正仿宋_GBK"/>
          <w:sz w:val="32"/>
          <w:szCs w:val="32"/>
        </w:rPr>
        <w:t>.</w:t>
      </w:r>
      <w:r>
        <w:rPr>
          <w:rFonts w:hint="eastAsia" w:ascii="方正仿宋_GBK" w:eastAsia="方正仿宋_GBK"/>
          <w:sz w:val="32"/>
          <w:szCs w:val="32"/>
          <w:lang w:val="en-US" w:eastAsia="zh-CN"/>
        </w:rPr>
        <w:t>类似规模案例/合同；</w:t>
      </w:r>
    </w:p>
    <w:p w14:paraId="0F050B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报价人简介；</w:t>
      </w:r>
    </w:p>
    <w:p w14:paraId="1CDD3B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9.</w:t>
      </w:r>
      <w:r>
        <w:rPr>
          <w:rFonts w:hint="eastAsia" w:ascii="方正仿宋_GBK" w:eastAsia="方正仿宋_GBK"/>
          <w:sz w:val="32"/>
          <w:szCs w:val="32"/>
        </w:rPr>
        <w:t>有效的营业执照复印件。</w:t>
      </w:r>
      <w:r>
        <w:rPr>
          <w:rFonts w:hint="eastAsia" w:ascii="方正仿宋_GBK" w:hAnsi="方正仿宋_GBK" w:eastAsia="方正仿宋_GBK" w:cs="方正仿宋_GBK"/>
          <w:color w:val="000000"/>
          <w:kern w:val="0"/>
          <w:sz w:val="32"/>
          <w:szCs w:val="32"/>
          <w:lang w:val="en-US" w:eastAsia="zh-CN" w:bidi="ar"/>
        </w:rPr>
        <w:t xml:space="preserve"> </w:t>
      </w:r>
    </w:p>
    <w:p w14:paraId="3E1B707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10.应对服务方案等商务条款做出明确承诺。</w:t>
      </w:r>
    </w:p>
    <w:p w14:paraId="54158DD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11.其他资料，包括但不限于评分标准所需内容，格式自拟。</w:t>
      </w:r>
    </w:p>
    <w:p w14:paraId="0C5629A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五、采购预算：限价35万元/年。</w:t>
      </w:r>
    </w:p>
    <w:p w14:paraId="5EE401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Times New Roman" w:hAnsi="Times New Roman" w:eastAsia="方正仿宋_GBK"/>
          <w:color w:val="auto"/>
          <w:sz w:val="32"/>
          <w:szCs w:val="32"/>
          <w:lang w:val="en-US" w:eastAsia="zh-CN"/>
        </w:rPr>
        <w:t>采购期限：一年。若履行合同一年后满意，可再</w:t>
      </w:r>
      <w:bookmarkStart w:id="1" w:name="_GoBack"/>
      <w:bookmarkEnd w:id="1"/>
      <w:r>
        <w:rPr>
          <w:rFonts w:hint="eastAsia" w:ascii="Times New Roman" w:hAnsi="Times New Roman" w:eastAsia="方正仿宋_GBK"/>
          <w:color w:val="auto"/>
          <w:sz w:val="32"/>
          <w:szCs w:val="32"/>
          <w:lang w:val="en-US" w:eastAsia="zh-CN"/>
        </w:rPr>
        <w:t>续签一年，起始日以合同签订时间为准。</w:t>
      </w:r>
    </w:p>
    <w:p w14:paraId="3DFACE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六、报价方式及截止时间 </w:t>
      </w:r>
    </w:p>
    <w:p w14:paraId="3795E2ED">
      <w:pPr>
        <w:keepNext w:val="0"/>
        <w:keepLines w:val="0"/>
        <w:pageBreakBefore w:val="0"/>
        <w:kinsoku/>
        <w:wordWrap/>
        <w:overflowPunct/>
        <w:topLinePunct w:val="0"/>
        <w:autoSpaceDE/>
        <w:autoSpaceDN/>
        <w:bidi w:val="0"/>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报价方式：报价文件</w:t>
      </w:r>
      <w:r>
        <w:rPr>
          <w:rFonts w:hint="eastAsia" w:ascii="方正仿宋_GBK" w:hAnsi="Calibri" w:eastAsia="方正仿宋_GBK" w:cs="Times New Roman"/>
          <w:sz w:val="32"/>
          <w:szCs w:val="32"/>
        </w:rPr>
        <w:t>提供纸质材料</w:t>
      </w:r>
      <w:r>
        <w:rPr>
          <w:rFonts w:hint="eastAsia" w:ascii="方正仿宋_GBK" w:hAnsi="Calibri" w:eastAsia="方正仿宋_GBK" w:cs="Times New Roman"/>
          <w:sz w:val="32"/>
          <w:szCs w:val="32"/>
          <w:lang w:val="en-US" w:eastAsia="zh-CN"/>
        </w:rPr>
        <w:t>并装订成册，</w:t>
      </w:r>
      <w:r>
        <w:rPr>
          <w:rFonts w:hint="eastAsia" w:ascii="方正仿宋_GBK" w:hAnsi="Calibri" w:eastAsia="方正仿宋_GBK" w:cs="Times New Roman"/>
          <w:sz w:val="32"/>
          <w:szCs w:val="32"/>
        </w:rPr>
        <w:t>须密封并加盖公章</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可</w:t>
      </w:r>
      <w:r>
        <w:rPr>
          <w:rFonts w:hint="eastAsia" w:ascii="方正仿宋_GBK" w:hAnsi="Calibri" w:eastAsia="方正仿宋_GBK" w:cs="Times New Roman"/>
          <w:sz w:val="32"/>
          <w:szCs w:val="32"/>
        </w:rPr>
        <w:t>邮寄</w:t>
      </w:r>
      <w:r>
        <w:rPr>
          <w:rFonts w:hint="eastAsia" w:ascii="方正仿宋_GBK" w:hAnsi="Calibri" w:eastAsia="方正仿宋_GBK" w:cs="Times New Roman"/>
          <w:sz w:val="32"/>
          <w:szCs w:val="32"/>
          <w:lang w:val="en-US" w:eastAsia="zh-CN"/>
        </w:rPr>
        <w:t>或送达。</w:t>
      </w:r>
    </w:p>
    <w:p w14:paraId="782C7D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shd w:val="clear" w:color="auto" w:fill="auto"/>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r>
        <w:rPr>
          <w:rFonts w:hint="eastAsia" w:ascii="方正仿宋_GBK" w:hAnsi="方正仿宋_GBK" w:eastAsia="方正仿宋_GBK" w:cs="方正仿宋_GBK"/>
          <w:color w:val="auto"/>
          <w:kern w:val="0"/>
          <w:sz w:val="32"/>
          <w:szCs w:val="32"/>
          <w:shd w:val="clear" w:color="auto" w:fill="auto"/>
          <w:lang w:val="en-US" w:eastAsia="zh-CN" w:bidi="ar"/>
        </w:rPr>
        <w:t>2025年11月27日11：00前。</w:t>
      </w:r>
    </w:p>
    <w:p w14:paraId="3DA63B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0FE8D3B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r>
        <w:rPr>
          <w:rFonts w:hint="eastAsia" w:ascii="方正仿宋_GBK" w:hAnsi="Calibri" w:eastAsia="方正仿宋_GBK" w:cs="Times New Roman"/>
          <w:sz w:val="32"/>
          <w:szCs w:val="32"/>
          <w:lang w:val="en-US" w:eastAsia="zh-CN"/>
        </w:rPr>
        <w:t>（重庆科学城融资担保有限公司）</w:t>
      </w:r>
    </w:p>
    <w:p w14:paraId="1767BEE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七、其他需说明事项 </w:t>
      </w:r>
    </w:p>
    <w:p w14:paraId="2C8CF9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其他未尽事宜由供需双方在采购合同中详细约定。</w:t>
      </w:r>
    </w:p>
    <w:p w14:paraId="2262887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0D248DA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6C08ADE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 xml:space="preserve">                              </w:t>
      </w:r>
    </w:p>
    <w:p w14:paraId="31D6BEAE">
      <w:pPr>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2E60759C">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r>
        <w:rPr>
          <w:rFonts w:hint="eastAsia" w:ascii="方正小标宋_GBK" w:hAnsi="方正小标宋_GBK" w:eastAsia="方正小标宋_GBK" w:cs="方正小标宋_GBK"/>
          <w:color w:val="auto"/>
          <w:kern w:val="0"/>
          <w:sz w:val="44"/>
          <w:szCs w:val="44"/>
          <w:lang w:val="en-US" w:eastAsia="zh-CN" w:bidi="ar"/>
        </w:rPr>
        <w:t>比选函</w:t>
      </w:r>
    </w:p>
    <w:p w14:paraId="28C9630F">
      <w:pPr>
        <w:keepNext w:val="0"/>
        <w:keepLines w:val="0"/>
        <w:widowControl/>
        <w:suppressLineNumbers w:val="0"/>
        <w:jc w:val="left"/>
        <w:rPr>
          <w:rFonts w:hint="default" w:ascii="方正仿宋_GBK" w:hAnsi="方正仿宋_GBK" w:eastAsia="方正仿宋_GBK" w:cs="方正仿宋_GBK"/>
          <w:color w:val="auto"/>
          <w:kern w:val="0"/>
          <w:sz w:val="32"/>
          <w:szCs w:val="32"/>
          <w:lang w:val="en-US" w:eastAsia="zh-CN" w:bidi="ar"/>
        </w:rPr>
      </w:pPr>
    </w:p>
    <w:p w14:paraId="69684D94">
      <w:pPr>
        <w:keepNext w:val="0"/>
        <w:keepLines w:val="0"/>
        <w:widowControl/>
        <w:suppressLineNumbers w:val="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w:t>
      </w:r>
    </w:p>
    <w:p w14:paraId="283C9322">
      <w:pPr>
        <w:keepNext w:val="0"/>
        <w:keepLines w:val="0"/>
        <w:widowControl/>
        <w:suppressLineNumbers w:val="0"/>
        <w:ind w:firstLine="64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1.我方己仔细研究了</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lang w:val="en-US" w:eastAsia="zh-CN" w:bidi="ar"/>
        </w:rPr>
        <w:t>比选文件的全部内容，愿意参与此次竞争性比选工作，本次比选项目的总价为</w:t>
      </w:r>
      <w:r>
        <w:rPr>
          <w:rFonts w:hint="eastAsia" w:ascii="方正仿宋_GBK" w:hAnsi="方正仿宋_GBK" w:eastAsia="方正仿宋_GBK" w:cs="方正仿宋_GBK"/>
          <w:color w:val="auto"/>
          <w:kern w:val="0"/>
          <w:sz w:val="32"/>
          <w:szCs w:val="32"/>
          <w:u w:val="none"/>
          <w:lang w:val="en-US" w:eastAsia="zh-CN" w:bidi="ar"/>
        </w:rPr>
        <w:t>人民币大写：</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元整；人民币小写RMB：</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w:t>
      </w:r>
      <w:r>
        <w:rPr>
          <w:rFonts w:hint="eastAsia" w:ascii="方正仿宋_GBK" w:hAnsi="方正仿宋_GBK" w:eastAsia="方正仿宋_GBK" w:cs="方正仿宋_GBK"/>
          <w:color w:val="auto"/>
          <w:kern w:val="0"/>
          <w:sz w:val="32"/>
          <w:szCs w:val="32"/>
          <w:lang w:val="en-US" w:eastAsia="zh-CN" w:bidi="ar"/>
        </w:rPr>
        <w:t>（报价明细附后）</w:t>
      </w:r>
    </w:p>
    <w:p w14:paraId="1E6E426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2.我方按比选文件要求提交的响应文件为：响应文件正本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份，副本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w:t>
      </w:r>
    </w:p>
    <w:p w14:paraId="2E05FA1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3.我方完全理解并接受该项目比选文件所有要求。</w:t>
      </w:r>
    </w:p>
    <w:p w14:paraId="2FF313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4.我方提交的所有响应文件、资料都是准确和真实的，如有虚假或隐瞒，我方愿意承担一切法律责任。</w:t>
      </w:r>
    </w:p>
    <w:p w14:paraId="2FD1080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5.我方承诺按照比选文件要求，提供比选项目的技术（质量）服务。</w:t>
      </w:r>
    </w:p>
    <w:p w14:paraId="39C55BC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6.如果我方成交，我方将履行比选文件中规定的各项要求以及我方响应文件的各项承诺，按《中华人民共和国民法典》及合同约定条款承担我方责任。本函将成为合同不可分割的一部分，与合同具有同等的法律效力。</w:t>
      </w:r>
    </w:p>
    <w:p w14:paraId="2ECCBAE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6F538CC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200AF188">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报价人（公章）：</w:t>
      </w:r>
    </w:p>
    <w:p w14:paraId="01D5D55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0822EAC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联系人：                电话：</w:t>
      </w:r>
    </w:p>
    <w:p w14:paraId="16FC0242">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 xml:space="preserve">                                        年   月   日</w:t>
      </w:r>
    </w:p>
    <w:p w14:paraId="2532F93D">
      <w:pPr>
        <w:spacing w:line="560" w:lineRule="exact"/>
        <w:jc w:val="left"/>
        <w:rPr>
          <w:rFonts w:hint="eastAsia" w:ascii="方正黑体_GBK" w:hAnsi="方正黑体_GBK" w:eastAsia="方正黑体_GBK" w:cs="方正黑体_GBK"/>
          <w:bCs/>
          <w:color w:val="auto"/>
          <w:sz w:val="32"/>
          <w:szCs w:val="32"/>
        </w:rPr>
      </w:pPr>
    </w:p>
    <w:p w14:paraId="16B785DE">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p>
    <w:p w14:paraId="70214834">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p>
    <w:p w14:paraId="2B645A51">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7C5117AF">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14:paraId="791B7053">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BA6C645">
      <w:pPr>
        <w:tabs>
          <w:tab w:val="left" w:pos="6300"/>
        </w:tabs>
        <w:snapToGrid w:val="0"/>
        <w:spacing w:line="560" w:lineRule="exact"/>
      </w:pPr>
    </w:p>
    <w:p w14:paraId="62D2075D">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14:paraId="28549B0A">
      <w:pPr>
        <w:tabs>
          <w:tab w:val="left" w:pos="6300"/>
        </w:tabs>
        <w:snapToGrid w:val="0"/>
        <w:spacing w:line="560" w:lineRule="exact"/>
        <w:ind w:firstLine="573"/>
      </w:pPr>
    </w:p>
    <w:p w14:paraId="2B987415">
      <w:pPr>
        <w:tabs>
          <w:tab w:val="left" w:pos="6300"/>
        </w:tabs>
        <w:snapToGrid w:val="0"/>
        <w:spacing w:line="560" w:lineRule="exact"/>
        <w:ind w:firstLine="573"/>
        <w:outlineLvl w:val="0"/>
      </w:pPr>
      <w:r>
        <w:rPr>
          <w:rFonts w:hint="eastAsia" w:ascii="方正仿宋_GBK" w:eastAsia="方正仿宋_GBK"/>
          <w:sz w:val="32"/>
          <w:szCs w:val="32"/>
        </w:rPr>
        <w:t>特此证明。</w:t>
      </w:r>
    </w:p>
    <w:p w14:paraId="5773B9FB">
      <w:pPr>
        <w:tabs>
          <w:tab w:val="left" w:pos="6300"/>
        </w:tabs>
        <w:snapToGrid w:val="0"/>
        <w:spacing w:line="560" w:lineRule="exact"/>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2ADE03C4">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3"/>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01ADAC62">
      <w:pPr>
        <w:tabs>
          <w:tab w:val="left" w:pos="6300"/>
        </w:tabs>
        <w:snapToGrid w:val="0"/>
        <w:spacing w:line="560" w:lineRule="exact"/>
        <w:ind w:firstLine="555"/>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7366CA2C">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2AD61A9E">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1945311A">
      <w:pPr>
        <w:tabs>
          <w:tab w:val="left" w:pos="6300"/>
        </w:tabs>
        <w:snapToGrid w:val="0"/>
        <w:spacing w:line="500" w:lineRule="exact"/>
        <w:rPr>
          <w:rFonts w:hint="eastAsia" w:ascii="方正仿宋_GBK" w:eastAsia="方正仿宋_GBK"/>
          <w:sz w:val="32"/>
          <w:szCs w:val="32"/>
        </w:rPr>
        <w:sectPr>
          <w:pgSz w:w="11906" w:h="16838"/>
          <w:pgMar w:top="2098" w:right="1474" w:bottom="1984" w:left="1587" w:header="851" w:footer="992" w:gutter="0"/>
          <w:cols w:space="0" w:num="1"/>
          <w:rtlGutter w:val="0"/>
          <w:docGrid w:type="lines" w:linePitch="312" w:charSpace="0"/>
        </w:sectPr>
      </w:pPr>
      <w:r>
        <w:rPr>
          <w:rFonts w:hint="eastAsia" w:ascii="方正仿宋_GBK" w:eastAsia="方正仿宋_GBK"/>
          <w:sz w:val="32"/>
          <w:szCs w:val="32"/>
        </w:rPr>
        <w:t xml:space="preserve">                                      （供应商公章）</w:t>
      </w:r>
    </w:p>
    <w:p w14:paraId="4096F6E6">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5</w:t>
      </w:r>
    </w:p>
    <w:p w14:paraId="6DC5F20E">
      <w:pPr>
        <w:tabs>
          <w:tab w:val="left" w:pos="6300"/>
        </w:tabs>
        <w:snapToGrid w:val="0"/>
        <w:spacing w:line="560" w:lineRule="atLeast"/>
        <w:jc w:val="center"/>
        <w:outlineLvl w:val="0"/>
        <w:rPr>
          <w:rFonts w:eastAsia="黑体"/>
          <w:sz w:val="32"/>
        </w:rPr>
      </w:pPr>
      <w:r>
        <w:rPr>
          <w:rFonts w:hint="eastAsia" w:eastAsia="黑体"/>
          <w:sz w:val="32"/>
        </w:rPr>
        <w:t>资料真实性承诺函（格式）</w:t>
      </w:r>
    </w:p>
    <w:p w14:paraId="6A241E11">
      <w:pPr>
        <w:snapToGrid w:val="0"/>
        <w:spacing w:line="560" w:lineRule="atLeast"/>
        <w:rPr>
          <w:b/>
          <w:bdr w:val="single" w:color="auto" w:sz="4" w:space="0"/>
        </w:rPr>
      </w:pPr>
    </w:p>
    <w:p w14:paraId="7398C1B2">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A113E3E">
      <w:pPr>
        <w:tabs>
          <w:tab w:val="left" w:pos="6300"/>
        </w:tabs>
        <w:snapToGrid w:val="0"/>
        <w:spacing w:line="560" w:lineRule="atLeast"/>
        <w:rPr>
          <w:rFonts w:ascii="宋体" w:hAnsi="宋体"/>
          <w:szCs w:val="28"/>
        </w:rPr>
      </w:pPr>
    </w:p>
    <w:p w14:paraId="6B61563D">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C0321B8">
      <w:pPr>
        <w:tabs>
          <w:tab w:val="left" w:pos="6300"/>
        </w:tabs>
        <w:snapToGrid w:val="0"/>
        <w:spacing w:line="560" w:lineRule="atLeast"/>
        <w:ind w:firstLine="640"/>
        <w:rPr>
          <w:rFonts w:hint="eastAsia" w:ascii="方正仿宋_GBK" w:eastAsia="方正仿宋_GBK"/>
          <w:sz w:val="32"/>
          <w:szCs w:val="32"/>
        </w:rPr>
      </w:pPr>
      <w:r>
        <w:rPr>
          <w:rFonts w:hint="eastAsia" w:ascii="方正仿宋_GBK" w:eastAsia="方正仿宋_GBK"/>
          <w:sz w:val="32"/>
          <w:szCs w:val="32"/>
        </w:rPr>
        <w:t>在充分理解并自愿接受《</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采购</w:t>
      </w:r>
      <w:r>
        <w:rPr>
          <w:rFonts w:hint="eastAsia" w:ascii="方正仿宋_GBK" w:eastAsia="方正仿宋_GBK"/>
          <w:sz w:val="32"/>
          <w:szCs w:val="32"/>
          <w:u w:val="single"/>
        </w:rPr>
        <w:t>项目名称</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rPr>
        <w:t>》的招标文件要求的前提下，我单位</w:t>
      </w:r>
      <w:r>
        <w:rPr>
          <w:rFonts w:hint="eastAsia" w:ascii="方正仿宋_GBK" w:hAnsi="Times New Roman" w:eastAsia="方正仿宋_GBK"/>
          <w:sz w:val="32"/>
          <w:szCs w:val="32"/>
          <w:u w:val="single"/>
        </w:rPr>
        <w:t>（供应商名称）</w:t>
      </w:r>
      <w:r>
        <w:rPr>
          <w:rFonts w:hint="eastAsia" w:ascii="方正仿宋_GBK" w:eastAsia="方正仿宋_GBK"/>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我方深知并确认，投标资料的</w:t>
      </w:r>
      <w:r>
        <w:rPr>
          <w:rFonts w:hint="eastAsia" w:ascii="方正仿宋_GBK" w:eastAsia="方正仿宋_GBK"/>
          <w:sz w:val="32"/>
          <w:szCs w:val="32"/>
          <w:lang w:val="en-US" w:eastAsia="zh-CN"/>
        </w:rPr>
        <w:t>真实</w:t>
      </w:r>
      <w:r>
        <w:rPr>
          <w:rFonts w:hint="eastAsia" w:ascii="方正仿宋_GBK" w:eastAsia="方正仿宋_GBK"/>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我方已获得的任何中标资格将被取消，</w:t>
      </w:r>
      <w:r>
        <w:rPr>
          <w:rFonts w:hint="eastAsia" w:ascii="方正仿宋_GBK" w:eastAsia="方正仿宋_GBK"/>
          <w:sz w:val="32"/>
          <w:szCs w:val="32"/>
          <w:lang w:val="en-US" w:eastAsia="zh-CN"/>
        </w:rPr>
        <w:t>贵方可单方面解除</w:t>
      </w:r>
      <w:r>
        <w:rPr>
          <w:rFonts w:hint="eastAsia" w:ascii="方正仿宋_GBK" w:eastAsia="方正仿宋_GBK"/>
          <w:sz w:val="32"/>
          <w:szCs w:val="32"/>
        </w:rPr>
        <w:t>已签订的合同</w:t>
      </w:r>
      <w:r>
        <w:rPr>
          <w:rFonts w:hint="eastAsia" w:ascii="方正仿宋_GBK" w:eastAsia="方正仿宋_GBK"/>
          <w:sz w:val="32"/>
          <w:szCs w:val="32"/>
          <w:lang w:val="en-US" w:eastAsia="zh-CN"/>
        </w:rPr>
        <w:t>且贵方不承担任何责任</w:t>
      </w:r>
      <w:r>
        <w:rPr>
          <w:rFonts w:hint="eastAsia" w:ascii="方正仿宋_GBK" w:eastAsia="方正仿宋_GBK"/>
          <w:sz w:val="32"/>
          <w:szCs w:val="32"/>
        </w:rPr>
        <w:t>；</w:t>
      </w:r>
    </w:p>
    <w:p w14:paraId="26CA975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我方</w:t>
      </w:r>
      <w:r>
        <w:rPr>
          <w:rFonts w:hint="eastAsia" w:ascii="方正仿宋_GBK" w:eastAsia="方正仿宋_GBK"/>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特此承诺。</w:t>
      </w:r>
    </w:p>
    <w:p w14:paraId="4D922FBE">
      <w:pPr>
        <w:tabs>
          <w:tab w:val="left" w:pos="6300"/>
        </w:tabs>
        <w:snapToGrid w:val="0"/>
        <w:spacing w:line="500" w:lineRule="exact"/>
        <w:jc w:val="center"/>
        <w:rPr>
          <w:rFonts w:ascii="宋体" w:hAnsi="宋体"/>
          <w:szCs w:val="28"/>
        </w:rPr>
      </w:pPr>
    </w:p>
    <w:p w14:paraId="4023C806">
      <w:pPr>
        <w:tabs>
          <w:tab w:val="left" w:pos="6300"/>
        </w:tabs>
        <w:snapToGrid w:val="0"/>
        <w:spacing w:line="500" w:lineRule="exact"/>
        <w:jc w:val="center"/>
        <w:rPr>
          <w:rFonts w:ascii="宋体" w:hAnsi="宋体"/>
          <w:szCs w:val="28"/>
        </w:rPr>
      </w:pPr>
    </w:p>
    <w:p w14:paraId="5AF5C026">
      <w:pPr>
        <w:tabs>
          <w:tab w:val="left" w:pos="6300"/>
        </w:tabs>
        <w:snapToGrid w:val="0"/>
        <w:spacing w:line="500" w:lineRule="exact"/>
        <w:rPr>
          <w:rFonts w:ascii="宋体" w:hAnsi="宋体"/>
          <w:szCs w:val="28"/>
        </w:rPr>
      </w:pPr>
    </w:p>
    <w:p w14:paraId="75AF5192">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3FB2362D"/>
    <w:p w14:paraId="4F282592"/>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FC1057"/>
    <w:rsid w:val="00AB1EE0"/>
    <w:rsid w:val="025F4D0F"/>
    <w:rsid w:val="04487CBC"/>
    <w:rsid w:val="055355D4"/>
    <w:rsid w:val="0865481A"/>
    <w:rsid w:val="08BC3E86"/>
    <w:rsid w:val="0A183A20"/>
    <w:rsid w:val="0AA047CB"/>
    <w:rsid w:val="0ADB5015"/>
    <w:rsid w:val="0CFB0D3B"/>
    <w:rsid w:val="0DE13CAE"/>
    <w:rsid w:val="0EC874DF"/>
    <w:rsid w:val="0FAE685F"/>
    <w:rsid w:val="11630128"/>
    <w:rsid w:val="11973D13"/>
    <w:rsid w:val="128B7F57"/>
    <w:rsid w:val="15614080"/>
    <w:rsid w:val="16C756AF"/>
    <w:rsid w:val="18625C2E"/>
    <w:rsid w:val="1B445B65"/>
    <w:rsid w:val="1C7067E9"/>
    <w:rsid w:val="1EFC1057"/>
    <w:rsid w:val="1F125DCA"/>
    <w:rsid w:val="20521E5C"/>
    <w:rsid w:val="22014CD6"/>
    <w:rsid w:val="23236E66"/>
    <w:rsid w:val="236827AB"/>
    <w:rsid w:val="23E92FCB"/>
    <w:rsid w:val="24612513"/>
    <w:rsid w:val="25A9033B"/>
    <w:rsid w:val="27E977FC"/>
    <w:rsid w:val="29377F4B"/>
    <w:rsid w:val="294A0539"/>
    <w:rsid w:val="2A446926"/>
    <w:rsid w:val="2A8F0009"/>
    <w:rsid w:val="2AA13802"/>
    <w:rsid w:val="2AE07B28"/>
    <w:rsid w:val="2C935532"/>
    <w:rsid w:val="2CA568E9"/>
    <w:rsid w:val="2D2F01B8"/>
    <w:rsid w:val="2EBE784A"/>
    <w:rsid w:val="31ED53F8"/>
    <w:rsid w:val="333F023F"/>
    <w:rsid w:val="337600CD"/>
    <w:rsid w:val="36EC5FE4"/>
    <w:rsid w:val="373F1248"/>
    <w:rsid w:val="37890EDB"/>
    <w:rsid w:val="37CE3D4D"/>
    <w:rsid w:val="38386170"/>
    <w:rsid w:val="38491059"/>
    <w:rsid w:val="38501230"/>
    <w:rsid w:val="39DD6D31"/>
    <w:rsid w:val="3C2C0852"/>
    <w:rsid w:val="3C7C7D2D"/>
    <w:rsid w:val="3CC25C46"/>
    <w:rsid w:val="3CFA4D01"/>
    <w:rsid w:val="3FFB1F1B"/>
    <w:rsid w:val="40371386"/>
    <w:rsid w:val="405C40CD"/>
    <w:rsid w:val="408B7BEF"/>
    <w:rsid w:val="47AA3AC8"/>
    <w:rsid w:val="4875420F"/>
    <w:rsid w:val="48BD2850"/>
    <w:rsid w:val="49942682"/>
    <w:rsid w:val="4A481765"/>
    <w:rsid w:val="4B007884"/>
    <w:rsid w:val="4B8205D0"/>
    <w:rsid w:val="4D4E3445"/>
    <w:rsid w:val="4F2D6ED6"/>
    <w:rsid w:val="507A2D03"/>
    <w:rsid w:val="50FC6FD2"/>
    <w:rsid w:val="51420E94"/>
    <w:rsid w:val="51C01DAA"/>
    <w:rsid w:val="55A532AD"/>
    <w:rsid w:val="564A1E63"/>
    <w:rsid w:val="5901633F"/>
    <w:rsid w:val="599F2C61"/>
    <w:rsid w:val="61A05E05"/>
    <w:rsid w:val="6289554F"/>
    <w:rsid w:val="65EA4C36"/>
    <w:rsid w:val="664C21E7"/>
    <w:rsid w:val="67BE58B7"/>
    <w:rsid w:val="69422B66"/>
    <w:rsid w:val="6B5C1B40"/>
    <w:rsid w:val="6C415D3A"/>
    <w:rsid w:val="6E716992"/>
    <w:rsid w:val="71257BEE"/>
    <w:rsid w:val="71FB615A"/>
    <w:rsid w:val="724254EE"/>
    <w:rsid w:val="728436E6"/>
    <w:rsid w:val="72C96CB3"/>
    <w:rsid w:val="72F57F06"/>
    <w:rsid w:val="78274316"/>
    <w:rsid w:val="7A963831"/>
    <w:rsid w:val="7F381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2025-11-18T07:01:00Z</dcterms:created>
  <dc:creator>王巧灵</dc:creator>
  <cp:lastModifiedBy>王巧灵</cp:lastModifiedBy>
  <dcterms:modified xsi:type="dcterms:W3CDTF">2025-11-18T07:09:45Z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B12A32E86C5B44D3A9BF084B789D3630_11</vt:lpwstr>
  </property>
  <property fmtid="{D5CDD505-2E9C-101B-9397-08002B2CF9AE}" pid="4" name="KSOTemplateDocerSaveRecord">
    <vt:lpwstr>eyJoZGlkIjoiODgzMzMyMTdjODZmNThlMjZiZGVhZGZmYjVhNGQ4ZTUiLCJ1c2VySWQiOiIzNDE2Nzc3NTcifQ==</vt:lpwstr>
  </property>
</Properties>
</file>